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7DADA" w14:textId="77777777" w:rsidR="00F8240C" w:rsidRPr="00F8240C" w:rsidRDefault="00F8240C" w:rsidP="00F8240C">
      <w:pPr>
        <w:spacing w:line="240" w:lineRule="auto"/>
        <w:jc w:val="center"/>
        <w:rPr>
          <w:rFonts w:ascii="Times New Roman" w:eastAsia="Times New Roman" w:hAnsi="Times New Roman" w:cs="Times New Roman"/>
          <w:sz w:val="24"/>
          <w:szCs w:val="24"/>
          <w:lang w:val="en-US"/>
        </w:rPr>
      </w:pPr>
      <w:r w:rsidRPr="00F8240C">
        <w:rPr>
          <w:rFonts w:ascii="Times New Roman" w:eastAsia="Times New Roman" w:hAnsi="Times New Roman" w:cs="Times New Roman"/>
          <w:b/>
          <w:bCs/>
          <w:sz w:val="24"/>
          <w:szCs w:val="24"/>
          <w:lang w:val="en-US"/>
        </w:rPr>
        <w:t>Memorandum C</w:t>
      </w:r>
    </w:p>
    <w:p w14:paraId="58E3C904" w14:textId="77777777" w:rsidR="00F8240C" w:rsidRPr="00F8240C" w:rsidRDefault="00F8240C" w:rsidP="00F8240C">
      <w:pPr>
        <w:spacing w:line="240" w:lineRule="auto"/>
        <w:rPr>
          <w:rFonts w:ascii="Times New Roman" w:eastAsia="Times New Roman" w:hAnsi="Times New Roman" w:cs="Times New Roman"/>
          <w:sz w:val="24"/>
          <w:szCs w:val="24"/>
          <w:lang w:val="en-US"/>
        </w:rPr>
      </w:pPr>
    </w:p>
    <w:p w14:paraId="35A386E7" w14:textId="6B7D2236" w:rsidR="00F8240C" w:rsidRPr="00F8240C" w:rsidRDefault="00F8240C" w:rsidP="00F8240C">
      <w:pPr>
        <w:pStyle w:val="Heading2"/>
        <w:spacing w:before="0" w:after="0"/>
        <w:rPr>
          <w:rFonts w:ascii="Times New Roman" w:eastAsia="Times New Roman" w:hAnsi="Times New Roman" w:cs="Times New Roman"/>
          <w:b/>
          <w:color w:val="auto"/>
          <w:sz w:val="24"/>
          <w:szCs w:val="24"/>
        </w:rPr>
      </w:pPr>
      <w:r w:rsidRPr="00F8240C">
        <w:rPr>
          <w:rFonts w:ascii="Times New Roman" w:eastAsia="Times New Roman" w:hAnsi="Times New Roman" w:cs="Times New Roman"/>
          <w:b/>
          <w:color w:val="auto"/>
          <w:sz w:val="24"/>
          <w:szCs w:val="24"/>
        </w:rPr>
        <w:t>To</w:t>
      </w:r>
      <w:proofErr w:type="gramStart"/>
      <w:r w:rsidRPr="00F8240C">
        <w:rPr>
          <w:rFonts w:ascii="Times New Roman" w:eastAsia="Times New Roman" w:hAnsi="Times New Roman" w:cs="Times New Roman"/>
          <w:b/>
          <w:color w:val="auto"/>
          <w:sz w:val="24"/>
          <w:szCs w:val="24"/>
        </w:rPr>
        <w:t xml:space="preserve">:  </w:t>
      </w:r>
      <w:r w:rsidRPr="00F8240C">
        <w:rPr>
          <w:rFonts w:ascii="Times New Roman" w:eastAsia="Times New Roman" w:hAnsi="Times New Roman" w:cs="Times New Roman"/>
          <w:b/>
          <w:color w:val="auto"/>
          <w:sz w:val="24"/>
          <w:szCs w:val="24"/>
        </w:rPr>
        <w:tab/>
      </w:r>
      <w:r w:rsidRPr="00F8240C">
        <w:rPr>
          <w:rFonts w:ascii="Times New Roman" w:eastAsia="Times New Roman" w:hAnsi="Times New Roman" w:cs="Times New Roman"/>
          <w:b/>
          <w:color w:val="auto"/>
          <w:sz w:val="24"/>
          <w:szCs w:val="24"/>
        </w:rPr>
        <w:tab/>
      </w:r>
      <w:r w:rsidR="00400033">
        <w:rPr>
          <w:rFonts w:ascii="Times New Roman" w:eastAsia="Times New Roman" w:hAnsi="Times New Roman" w:cs="Times New Roman"/>
          <w:b/>
          <w:color w:val="auto"/>
          <w:sz w:val="24"/>
          <w:szCs w:val="24"/>
        </w:rPr>
        <w:t>MCEDD</w:t>
      </w:r>
      <w:proofErr w:type="gramEnd"/>
      <w:r w:rsidR="00400033">
        <w:rPr>
          <w:rFonts w:ascii="Times New Roman" w:eastAsia="Times New Roman" w:hAnsi="Times New Roman" w:cs="Times New Roman"/>
          <w:b/>
          <w:color w:val="auto"/>
          <w:sz w:val="24"/>
          <w:szCs w:val="24"/>
        </w:rPr>
        <w:t xml:space="preserve"> Executive Committee</w:t>
      </w:r>
    </w:p>
    <w:p w14:paraId="5D7B2DB3" w14:textId="77777777" w:rsidR="00F8240C" w:rsidRPr="00F8240C" w:rsidRDefault="00F8240C" w:rsidP="00F8240C">
      <w:pPr>
        <w:pStyle w:val="Heading2"/>
        <w:spacing w:before="0" w:after="0"/>
        <w:rPr>
          <w:rFonts w:ascii="Times New Roman" w:eastAsia="Times New Roman" w:hAnsi="Times New Roman" w:cs="Times New Roman"/>
          <w:b/>
          <w:color w:val="auto"/>
          <w:sz w:val="24"/>
          <w:szCs w:val="24"/>
        </w:rPr>
      </w:pPr>
      <w:r w:rsidRPr="00F8240C">
        <w:rPr>
          <w:rFonts w:ascii="Times New Roman" w:eastAsia="Times New Roman" w:hAnsi="Times New Roman" w:cs="Times New Roman"/>
          <w:b/>
          <w:color w:val="auto"/>
          <w:sz w:val="24"/>
          <w:szCs w:val="24"/>
        </w:rPr>
        <w:t>From</w:t>
      </w:r>
      <w:proofErr w:type="gramStart"/>
      <w:r w:rsidRPr="00F8240C">
        <w:rPr>
          <w:rFonts w:ascii="Times New Roman" w:eastAsia="Times New Roman" w:hAnsi="Times New Roman" w:cs="Times New Roman"/>
          <w:b/>
          <w:color w:val="auto"/>
          <w:sz w:val="24"/>
          <w:szCs w:val="24"/>
        </w:rPr>
        <w:t>:</w:t>
      </w:r>
      <w:r w:rsidRPr="00F8240C">
        <w:rPr>
          <w:rFonts w:ascii="Times New Roman" w:eastAsia="Times New Roman" w:hAnsi="Times New Roman" w:cs="Times New Roman"/>
          <w:b/>
          <w:color w:val="auto"/>
          <w:sz w:val="24"/>
          <w:szCs w:val="24"/>
        </w:rPr>
        <w:tab/>
      </w:r>
      <w:r w:rsidRPr="00F8240C">
        <w:rPr>
          <w:rFonts w:ascii="Times New Roman" w:eastAsia="Times New Roman" w:hAnsi="Times New Roman" w:cs="Times New Roman"/>
          <w:b/>
          <w:color w:val="auto"/>
          <w:sz w:val="24"/>
          <w:szCs w:val="24"/>
        </w:rPr>
        <w:tab/>
        <w:t>Lindsay</w:t>
      </w:r>
      <w:proofErr w:type="gramEnd"/>
      <w:r w:rsidRPr="00F8240C">
        <w:rPr>
          <w:rFonts w:ascii="Times New Roman" w:eastAsia="Times New Roman" w:hAnsi="Times New Roman" w:cs="Times New Roman"/>
          <w:b/>
          <w:color w:val="auto"/>
          <w:sz w:val="24"/>
          <w:szCs w:val="24"/>
        </w:rPr>
        <w:t xml:space="preserve"> McClure, MCEDD Energy &amp; Project Manager</w:t>
      </w:r>
    </w:p>
    <w:p w14:paraId="59950770" w14:textId="0230AA47" w:rsidR="00F8240C" w:rsidRPr="00F8240C" w:rsidRDefault="00F8240C" w:rsidP="00F8240C">
      <w:pPr>
        <w:pStyle w:val="Heading2"/>
        <w:spacing w:before="0" w:after="0"/>
        <w:rPr>
          <w:rFonts w:ascii="Times New Roman" w:eastAsia="Times New Roman" w:hAnsi="Times New Roman" w:cs="Times New Roman"/>
          <w:b/>
          <w:color w:val="auto"/>
          <w:sz w:val="24"/>
          <w:szCs w:val="24"/>
        </w:rPr>
      </w:pPr>
      <w:r w:rsidRPr="00F8240C">
        <w:rPr>
          <w:rFonts w:ascii="Times New Roman" w:eastAsia="Times New Roman" w:hAnsi="Times New Roman" w:cs="Times New Roman"/>
          <w:b/>
          <w:color w:val="auto"/>
          <w:sz w:val="24"/>
          <w:szCs w:val="24"/>
        </w:rPr>
        <w:t>Date</w:t>
      </w:r>
      <w:proofErr w:type="gramStart"/>
      <w:r w:rsidRPr="00F8240C">
        <w:rPr>
          <w:rFonts w:ascii="Times New Roman" w:eastAsia="Times New Roman" w:hAnsi="Times New Roman" w:cs="Times New Roman"/>
          <w:b/>
          <w:color w:val="auto"/>
          <w:sz w:val="24"/>
          <w:szCs w:val="24"/>
        </w:rPr>
        <w:t>:</w:t>
      </w:r>
      <w:r w:rsidRPr="00F8240C">
        <w:rPr>
          <w:rFonts w:ascii="Times New Roman" w:eastAsia="Times New Roman" w:hAnsi="Times New Roman" w:cs="Times New Roman"/>
          <w:b/>
          <w:color w:val="auto"/>
          <w:sz w:val="24"/>
          <w:szCs w:val="24"/>
        </w:rPr>
        <w:tab/>
      </w:r>
      <w:r w:rsidRPr="00F8240C">
        <w:rPr>
          <w:rFonts w:ascii="Times New Roman" w:eastAsia="Times New Roman" w:hAnsi="Times New Roman" w:cs="Times New Roman"/>
          <w:b/>
          <w:color w:val="auto"/>
          <w:sz w:val="24"/>
          <w:szCs w:val="24"/>
        </w:rPr>
        <w:tab/>
      </w:r>
      <w:r w:rsidR="00400033">
        <w:rPr>
          <w:rFonts w:ascii="Times New Roman" w:eastAsia="Times New Roman" w:hAnsi="Times New Roman" w:cs="Times New Roman"/>
          <w:b/>
          <w:color w:val="auto"/>
          <w:sz w:val="24"/>
          <w:szCs w:val="24"/>
        </w:rPr>
        <w:t>June</w:t>
      </w:r>
      <w:proofErr w:type="gramEnd"/>
      <w:r w:rsidR="00400033">
        <w:rPr>
          <w:rFonts w:ascii="Times New Roman" w:eastAsia="Times New Roman" w:hAnsi="Times New Roman" w:cs="Times New Roman"/>
          <w:b/>
          <w:color w:val="auto"/>
          <w:sz w:val="24"/>
          <w:szCs w:val="24"/>
        </w:rPr>
        <w:t xml:space="preserve"> 23</w:t>
      </w:r>
      <w:r w:rsidRPr="00F8240C">
        <w:rPr>
          <w:rFonts w:ascii="Times New Roman" w:eastAsia="Times New Roman" w:hAnsi="Times New Roman" w:cs="Times New Roman"/>
          <w:b/>
          <w:color w:val="auto"/>
          <w:sz w:val="24"/>
          <w:szCs w:val="24"/>
        </w:rPr>
        <w:t>, 2025</w:t>
      </w:r>
    </w:p>
    <w:p w14:paraId="454B449B" w14:textId="2F5802D4" w:rsidR="00F8240C" w:rsidRPr="00F8240C" w:rsidRDefault="00F8240C" w:rsidP="00F8240C">
      <w:pPr>
        <w:pStyle w:val="Heading2"/>
        <w:spacing w:before="0" w:after="0"/>
        <w:rPr>
          <w:rFonts w:ascii="Times New Roman" w:eastAsia="Times New Roman" w:hAnsi="Times New Roman" w:cs="Times New Roman"/>
          <w:b/>
          <w:color w:val="auto"/>
          <w:sz w:val="24"/>
          <w:szCs w:val="24"/>
        </w:rPr>
      </w:pPr>
      <w:r w:rsidRPr="00F8240C">
        <w:rPr>
          <w:rFonts w:ascii="Times New Roman" w:eastAsia="Times New Roman" w:hAnsi="Times New Roman" w:cs="Times New Roman"/>
          <w:b/>
          <w:color w:val="auto"/>
          <w:sz w:val="24"/>
          <w:szCs w:val="24"/>
        </w:rPr>
        <w:t>Re</w:t>
      </w:r>
      <w:proofErr w:type="gramStart"/>
      <w:r w:rsidRPr="00F8240C">
        <w:rPr>
          <w:rFonts w:ascii="Times New Roman" w:eastAsia="Times New Roman" w:hAnsi="Times New Roman" w:cs="Times New Roman"/>
          <w:b/>
          <w:color w:val="auto"/>
          <w:sz w:val="24"/>
          <w:szCs w:val="24"/>
        </w:rPr>
        <w:t>:</w:t>
      </w:r>
      <w:r w:rsidRPr="00F8240C">
        <w:rPr>
          <w:rFonts w:ascii="Times New Roman" w:eastAsia="Times New Roman" w:hAnsi="Times New Roman" w:cs="Times New Roman"/>
          <w:b/>
          <w:color w:val="auto"/>
          <w:sz w:val="24"/>
          <w:szCs w:val="24"/>
        </w:rPr>
        <w:tab/>
      </w:r>
      <w:r w:rsidRPr="00F8240C">
        <w:rPr>
          <w:rFonts w:ascii="Times New Roman" w:eastAsia="Times New Roman" w:hAnsi="Times New Roman" w:cs="Times New Roman"/>
          <w:b/>
          <w:color w:val="auto"/>
          <w:sz w:val="24"/>
          <w:szCs w:val="24"/>
        </w:rPr>
        <w:tab/>
      </w:r>
      <w:r w:rsidR="00400033">
        <w:rPr>
          <w:rFonts w:ascii="Times New Roman" w:eastAsia="Times New Roman" w:hAnsi="Times New Roman" w:cs="Times New Roman"/>
          <w:b/>
          <w:color w:val="auto"/>
          <w:sz w:val="24"/>
          <w:szCs w:val="24"/>
        </w:rPr>
        <w:t>Disaster</w:t>
      </w:r>
      <w:proofErr w:type="gramEnd"/>
      <w:r w:rsidR="00400033">
        <w:rPr>
          <w:rFonts w:ascii="Times New Roman" w:eastAsia="Times New Roman" w:hAnsi="Times New Roman" w:cs="Times New Roman"/>
          <w:b/>
          <w:color w:val="auto"/>
          <w:sz w:val="24"/>
          <w:szCs w:val="24"/>
        </w:rPr>
        <w:t xml:space="preserve"> Fuel Plan Contract Approval</w:t>
      </w:r>
    </w:p>
    <w:p w14:paraId="7393BDE1" w14:textId="77777777" w:rsidR="00F8240C" w:rsidRDefault="00F8240C" w:rsidP="00F8240C">
      <w:pPr>
        <w:tabs>
          <w:tab w:val="left" w:pos="5040"/>
          <w:tab w:val="left" w:pos="7920"/>
        </w:tabs>
        <w:spacing w:line="240" w:lineRule="auto"/>
        <w:ind w:hanging="720"/>
        <w:rPr>
          <w:rFonts w:ascii="Times New Roman" w:eastAsia="Times New Roman" w:hAnsi="Times New Roman" w:cs="Times New Roman"/>
          <w:sz w:val="24"/>
          <w:szCs w:val="24"/>
        </w:rPr>
      </w:pPr>
      <w:r>
        <w:rPr>
          <w:rFonts w:ascii="Times New Roman" w:eastAsia="Times New Roman" w:hAnsi="Times New Roman" w:cs="Times New Roman"/>
          <w:b/>
          <w:sz w:val="24"/>
          <w:szCs w:val="24"/>
        </w:rPr>
        <w:tab/>
        <w:t>_____________________________________________________________________________</w:t>
      </w:r>
    </w:p>
    <w:p w14:paraId="05E85D33" w14:textId="77777777" w:rsidR="00F8240C" w:rsidRPr="00F82FF1" w:rsidRDefault="00F8240C" w:rsidP="00F8240C">
      <w:pPr>
        <w:spacing w:line="240" w:lineRule="auto"/>
        <w:rPr>
          <w:rFonts w:ascii="Times New Roman" w:eastAsia="Times New Roman" w:hAnsi="Times New Roman" w:cs="Times New Roman"/>
          <w:sz w:val="24"/>
          <w:szCs w:val="24"/>
          <w:lang w:val="en-US"/>
        </w:rPr>
      </w:pPr>
    </w:p>
    <w:p w14:paraId="0057844A" w14:textId="77777777" w:rsidR="00400033" w:rsidRPr="00400033" w:rsidRDefault="00400033" w:rsidP="00400033">
      <w:pPr>
        <w:spacing w:line="240" w:lineRule="auto"/>
        <w:rPr>
          <w:rFonts w:ascii="Times New Roman" w:eastAsia="Times New Roman" w:hAnsi="Times New Roman" w:cs="Times New Roman"/>
          <w:sz w:val="24"/>
          <w:szCs w:val="24"/>
          <w:u w:val="single"/>
          <w:lang w:val="en-US"/>
          <w14:ligatures w14:val="none"/>
        </w:rPr>
      </w:pPr>
      <w:r w:rsidRPr="00400033">
        <w:rPr>
          <w:rFonts w:ascii="Times New Roman" w:eastAsia="Times New Roman" w:hAnsi="Times New Roman" w:cs="Times New Roman"/>
          <w:b/>
          <w:bCs/>
          <w:color w:val="000000"/>
          <w:sz w:val="24"/>
          <w:szCs w:val="24"/>
          <w:u w:val="single"/>
          <w:lang w:val="en-US"/>
          <w14:ligatures w14:val="none"/>
        </w:rPr>
        <w:t xml:space="preserve">Introduction </w:t>
      </w:r>
    </w:p>
    <w:p w14:paraId="387AB8AA" w14:textId="1E29E381" w:rsidR="00400033" w:rsidRPr="00400033" w:rsidRDefault="00400033" w:rsidP="00400033">
      <w:pPr>
        <w:spacing w:line="240" w:lineRule="auto"/>
        <w:rPr>
          <w:rFonts w:ascii="Times New Roman" w:eastAsia="Times New Roman" w:hAnsi="Times New Roman" w:cs="Times New Roman"/>
          <w:color w:val="000000"/>
          <w:sz w:val="24"/>
          <w:szCs w:val="24"/>
          <w:lang w:val="en-US"/>
          <w14:ligatures w14:val="none"/>
        </w:rPr>
      </w:pPr>
      <w:r w:rsidRPr="00400033">
        <w:rPr>
          <w:rFonts w:ascii="Times New Roman" w:eastAsia="Times New Roman" w:hAnsi="Times New Roman" w:cs="Times New Roman"/>
          <w:color w:val="000000"/>
          <w:sz w:val="24"/>
          <w:szCs w:val="24"/>
          <w:lang w:val="en-US"/>
          <w14:ligatures w14:val="none"/>
        </w:rPr>
        <w:t xml:space="preserve">The Columbia Gorge </w:t>
      </w:r>
      <w:r w:rsidR="00BC04D7">
        <w:rPr>
          <w:rFonts w:ascii="Times New Roman" w:eastAsia="Times New Roman" w:hAnsi="Times New Roman" w:cs="Times New Roman"/>
          <w:color w:val="000000"/>
          <w:sz w:val="24"/>
          <w:szCs w:val="24"/>
          <w:lang w:val="en-US"/>
          <w14:ligatures w14:val="none"/>
        </w:rPr>
        <w:t>r</w:t>
      </w:r>
      <w:r w:rsidRPr="00400033">
        <w:rPr>
          <w:rFonts w:ascii="Times New Roman" w:eastAsia="Times New Roman" w:hAnsi="Times New Roman" w:cs="Times New Roman"/>
          <w:color w:val="000000"/>
          <w:sz w:val="24"/>
          <w:szCs w:val="24"/>
          <w:lang w:val="en-US"/>
          <w14:ligatures w14:val="none"/>
        </w:rPr>
        <w:t xml:space="preserve">egion is susceptible to an array of hazards including </w:t>
      </w:r>
      <w:r w:rsidR="00BC04D7">
        <w:rPr>
          <w:rFonts w:ascii="Times New Roman" w:eastAsia="Times New Roman" w:hAnsi="Times New Roman" w:cs="Times New Roman"/>
          <w:color w:val="000000"/>
          <w:sz w:val="24"/>
          <w:szCs w:val="24"/>
          <w:lang w:val="en-US"/>
          <w14:ligatures w14:val="none"/>
        </w:rPr>
        <w:t>wild</w:t>
      </w:r>
      <w:r w:rsidRPr="00400033">
        <w:rPr>
          <w:rFonts w:ascii="Times New Roman" w:eastAsia="Times New Roman" w:hAnsi="Times New Roman" w:cs="Times New Roman"/>
          <w:color w:val="000000"/>
          <w:sz w:val="24"/>
          <w:szCs w:val="24"/>
          <w:lang w:val="en-US"/>
          <w14:ligatures w14:val="none"/>
        </w:rPr>
        <w:t xml:space="preserve">fires, ice storms, earthquakes, high temperatures, and high winds that are increasing in frequency and severity. These events commonly correspond with power outages, which amplify threats to health, safety, and other essential services by disrupting community lifelines. To better understand and mitigate these impacts, </w:t>
      </w:r>
      <w:r w:rsidR="00BC04D7">
        <w:rPr>
          <w:rFonts w:ascii="Times New Roman" w:eastAsia="Times New Roman" w:hAnsi="Times New Roman" w:cs="Times New Roman"/>
          <w:color w:val="000000"/>
          <w:sz w:val="24"/>
          <w:szCs w:val="24"/>
          <w:lang w:val="en-US"/>
          <w14:ligatures w14:val="none"/>
        </w:rPr>
        <w:t>four</w:t>
      </w:r>
      <w:r w:rsidRPr="00400033">
        <w:rPr>
          <w:rFonts w:ascii="Times New Roman" w:eastAsia="Times New Roman" w:hAnsi="Times New Roman" w:cs="Times New Roman"/>
          <w:color w:val="000000"/>
          <w:sz w:val="24"/>
          <w:szCs w:val="24"/>
          <w:lang w:val="en-US"/>
          <w14:ligatures w14:val="none"/>
        </w:rPr>
        <w:t xml:space="preserve"> cohort counties – Hood River, Gilliam, Sherman, and Wasco – </w:t>
      </w:r>
      <w:r w:rsidR="00BC04D7">
        <w:rPr>
          <w:rFonts w:ascii="Times New Roman" w:eastAsia="Times New Roman" w:hAnsi="Times New Roman" w:cs="Times New Roman"/>
          <w:color w:val="000000"/>
          <w:sz w:val="24"/>
          <w:szCs w:val="24"/>
          <w:lang w:val="en-US"/>
          <w14:ligatures w14:val="none"/>
        </w:rPr>
        <w:t>are</w:t>
      </w:r>
      <w:r w:rsidRPr="00400033">
        <w:rPr>
          <w:rFonts w:ascii="Times New Roman" w:eastAsia="Times New Roman" w:hAnsi="Times New Roman" w:cs="Times New Roman"/>
          <w:color w:val="000000"/>
          <w:sz w:val="24"/>
          <w:szCs w:val="24"/>
          <w:lang w:val="en-US"/>
          <w14:ligatures w14:val="none"/>
        </w:rPr>
        <w:t xml:space="preserve"> develop</w:t>
      </w:r>
      <w:r w:rsidR="00BC04D7">
        <w:rPr>
          <w:rFonts w:ascii="Times New Roman" w:eastAsia="Times New Roman" w:hAnsi="Times New Roman" w:cs="Times New Roman"/>
          <w:color w:val="000000"/>
          <w:sz w:val="24"/>
          <w:szCs w:val="24"/>
          <w:lang w:val="en-US"/>
          <w14:ligatures w14:val="none"/>
        </w:rPr>
        <w:t>ing</w:t>
      </w:r>
      <w:r w:rsidRPr="00400033">
        <w:rPr>
          <w:rFonts w:ascii="Times New Roman" w:eastAsia="Times New Roman" w:hAnsi="Times New Roman" w:cs="Times New Roman"/>
          <w:color w:val="000000"/>
          <w:sz w:val="24"/>
          <w:szCs w:val="24"/>
          <w:lang w:val="en-US"/>
          <w14:ligatures w14:val="none"/>
        </w:rPr>
        <w:t xml:space="preserve"> an Energy Resilience Plan.</w:t>
      </w:r>
    </w:p>
    <w:p w14:paraId="570B2AEC" w14:textId="77777777" w:rsidR="00400033" w:rsidRPr="00400033" w:rsidRDefault="00400033" w:rsidP="00400033">
      <w:pPr>
        <w:spacing w:line="240" w:lineRule="auto"/>
        <w:rPr>
          <w:rFonts w:ascii="Times New Roman" w:eastAsia="Times New Roman" w:hAnsi="Times New Roman" w:cs="Times New Roman"/>
          <w:color w:val="000000"/>
          <w:sz w:val="24"/>
          <w:szCs w:val="24"/>
          <w:lang w:val="en-US"/>
          <w14:ligatures w14:val="none"/>
        </w:rPr>
      </w:pPr>
    </w:p>
    <w:p w14:paraId="627A8DCD" w14:textId="77777777" w:rsidR="00400033" w:rsidRPr="00400033" w:rsidRDefault="00400033" w:rsidP="00400033">
      <w:pPr>
        <w:spacing w:line="240" w:lineRule="auto"/>
        <w:rPr>
          <w:rFonts w:ascii="Times New Roman" w:eastAsia="Times New Roman" w:hAnsi="Times New Roman" w:cs="Times New Roman"/>
          <w:b/>
          <w:bCs/>
          <w:color w:val="000000"/>
          <w:sz w:val="24"/>
          <w:szCs w:val="24"/>
          <w:u w:val="single"/>
          <w:lang w:val="en-US"/>
          <w14:ligatures w14:val="none"/>
        </w:rPr>
      </w:pPr>
      <w:r w:rsidRPr="00400033">
        <w:rPr>
          <w:rFonts w:ascii="Times New Roman" w:eastAsia="Times New Roman" w:hAnsi="Times New Roman" w:cs="Times New Roman"/>
          <w:b/>
          <w:bCs/>
          <w:color w:val="000000"/>
          <w:sz w:val="24"/>
          <w:szCs w:val="24"/>
          <w:u w:val="single"/>
          <w:lang w:val="en-US"/>
          <w14:ligatures w14:val="none"/>
        </w:rPr>
        <w:t>HB 3630</w:t>
      </w:r>
    </w:p>
    <w:p w14:paraId="129EEB29" w14:textId="77777777" w:rsidR="00400033" w:rsidRPr="00400033" w:rsidRDefault="00400033" w:rsidP="00400033">
      <w:pPr>
        <w:tabs>
          <w:tab w:val="left" w:pos="5040"/>
          <w:tab w:val="left" w:pos="7920"/>
        </w:tabs>
        <w:spacing w:after="160" w:line="240" w:lineRule="auto"/>
        <w:rPr>
          <w:rFonts w:ascii="Times New Roman" w:eastAsia="Times New Roman" w:hAnsi="Times New Roman" w:cs="Times New Roman"/>
          <w:kern w:val="2"/>
          <w:sz w:val="24"/>
          <w:szCs w:val="24"/>
          <w:lang w:val="en-US"/>
        </w:rPr>
      </w:pPr>
      <w:r w:rsidRPr="00400033">
        <w:rPr>
          <w:rFonts w:ascii="Times New Roman" w:eastAsia="Times New Roman" w:hAnsi="Times New Roman" w:cs="Times New Roman"/>
          <w:kern w:val="2"/>
          <w:sz w:val="24"/>
          <w:szCs w:val="24"/>
          <w:lang w:val="en-US"/>
        </w:rPr>
        <w:t>In 2023, the Oregon Legislature passed </w:t>
      </w:r>
      <w:hyperlink r:id="rId5" w:tgtFrame="_blank" w:history="1">
        <w:r w:rsidRPr="00400033">
          <w:rPr>
            <w:rFonts w:ascii="Times New Roman" w:eastAsia="Times New Roman" w:hAnsi="Times New Roman" w:cs="Times New Roman"/>
            <w:color w:val="467886" w:themeColor="hyperlink"/>
            <w:kern w:val="2"/>
            <w:sz w:val="24"/>
            <w:szCs w:val="24"/>
            <w:u w:val="single"/>
            <w:lang w:val="en-US"/>
          </w:rPr>
          <w:t>HB 3630​</w:t>
        </w:r>
      </w:hyperlink>
      <w:r w:rsidRPr="00400033">
        <w:rPr>
          <w:rFonts w:ascii="Times New Roman" w:eastAsia="Times New Roman" w:hAnsi="Times New Roman" w:cs="Times New Roman"/>
          <w:kern w:val="2"/>
          <w:sz w:val="24"/>
          <w:szCs w:val="24"/>
          <w:lang w:val="en-US"/>
        </w:rPr>
        <w:t xml:space="preserve">, which directed the Oregon Department of Energy (ODOE) to create a grant program to support Oregon counties with energy resilience planning. </w:t>
      </w:r>
    </w:p>
    <w:p w14:paraId="75B036C5" w14:textId="77777777" w:rsidR="00400033" w:rsidRPr="00400033" w:rsidRDefault="00400033" w:rsidP="00400033">
      <w:pPr>
        <w:tabs>
          <w:tab w:val="left" w:pos="5040"/>
          <w:tab w:val="left" w:pos="7920"/>
        </w:tabs>
        <w:spacing w:after="160" w:line="240" w:lineRule="auto"/>
        <w:rPr>
          <w:rFonts w:ascii="Times New Roman" w:eastAsia="Times New Roman" w:hAnsi="Times New Roman" w:cs="Times New Roman"/>
          <w:kern w:val="2"/>
          <w:sz w:val="24"/>
          <w:szCs w:val="24"/>
          <w:lang w:val="en-US"/>
        </w:rPr>
      </w:pPr>
      <w:r w:rsidRPr="00400033">
        <w:rPr>
          <w:rFonts w:ascii="Times New Roman" w:eastAsia="Times New Roman" w:hAnsi="Times New Roman" w:cs="Times New Roman"/>
          <w:kern w:val="2"/>
          <w:sz w:val="24"/>
          <w:szCs w:val="24"/>
          <w:lang w:val="en-US"/>
        </w:rPr>
        <w:t xml:space="preserve">The program provides grants to Oregon counties to develop energy resilience plans that incorporate the following elements: </w:t>
      </w:r>
    </w:p>
    <w:p w14:paraId="04320A39" w14:textId="48099897" w:rsidR="00400033" w:rsidRPr="00400033" w:rsidRDefault="00400033" w:rsidP="00BC04D7">
      <w:pPr>
        <w:numPr>
          <w:ilvl w:val="0"/>
          <w:numId w:val="4"/>
        </w:numPr>
        <w:tabs>
          <w:tab w:val="left" w:pos="5040"/>
          <w:tab w:val="left" w:pos="7920"/>
        </w:tabs>
        <w:spacing w:line="240" w:lineRule="auto"/>
        <w:rPr>
          <w:rFonts w:ascii="Times New Roman" w:eastAsia="Times New Roman" w:hAnsi="Times New Roman" w:cs="Times New Roman"/>
          <w:kern w:val="2"/>
          <w:sz w:val="24"/>
          <w:szCs w:val="24"/>
          <w:lang w:val="en-US"/>
        </w:rPr>
      </w:pPr>
      <w:r w:rsidRPr="00400033">
        <w:rPr>
          <w:rFonts w:ascii="Times New Roman" w:eastAsia="Times New Roman" w:hAnsi="Times New Roman" w:cs="Times New Roman"/>
          <w:kern w:val="2"/>
          <w:sz w:val="24"/>
          <w:szCs w:val="24"/>
          <w:lang w:val="en-US"/>
        </w:rPr>
        <w:t xml:space="preserve">Map current energy infrastructure, natural hazard risks, and communities that experience social </w:t>
      </w:r>
      <w:proofErr w:type="gramStart"/>
      <w:r w:rsidRPr="00400033">
        <w:rPr>
          <w:rFonts w:ascii="Times New Roman" w:eastAsia="Times New Roman" w:hAnsi="Times New Roman" w:cs="Times New Roman"/>
          <w:kern w:val="2"/>
          <w:sz w:val="24"/>
          <w:szCs w:val="24"/>
          <w:lang w:val="en-US"/>
        </w:rPr>
        <w:t>vulnerability</w:t>
      </w:r>
      <w:r w:rsidR="00BC04D7">
        <w:rPr>
          <w:rFonts w:ascii="Times New Roman" w:eastAsia="Times New Roman" w:hAnsi="Times New Roman" w:cs="Times New Roman"/>
          <w:kern w:val="2"/>
          <w:sz w:val="24"/>
          <w:szCs w:val="24"/>
          <w:lang w:val="en-US"/>
        </w:rPr>
        <w:t>;</w:t>
      </w:r>
      <w:proofErr w:type="gramEnd"/>
      <w:r w:rsidRPr="00400033">
        <w:rPr>
          <w:rFonts w:ascii="Times New Roman" w:eastAsia="Times New Roman" w:hAnsi="Times New Roman" w:cs="Times New Roman"/>
          <w:kern w:val="2"/>
          <w:sz w:val="24"/>
          <w:szCs w:val="24"/>
          <w:lang w:val="en-US"/>
        </w:rPr>
        <w:t> </w:t>
      </w:r>
    </w:p>
    <w:p w14:paraId="0EBEDA7E" w14:textId="1E095D63" w:rsidR="00400033" w:rsidRPr="00400033" w:rsidRDefault="00400033" w:rsidP="00BC04D7">
      <w:pPr>
        <w:numPr>
          <w:ilvl w:val="0"/>
          <w:numId w:val="4"/>
        </w:numPr>
        <w:tabs>
          <w:tab w:val="left" w:pos="5040"/>
          <w:tab w:val="left" w:pos="7920"/>
        </w:tabs>
        <w:spacing w:line="240" w:lineRule="auto"/>
        <w:rPr>
          <w:rFonts w:ascii="Times New Roman" w:eastAsia="Times New Roman" w:hAnsi="Times New Roman" w:cs="Times New Roman"/>
          <w:kern w:val="2"/>
          <w:sz w:val="24"/>
          <w:szCs w:val="24"/>
          <w:lang w:val="en-US"/>
        </w:rPr>
      </w:pPr>
      <w:r w:rsidRPr="00400033">
        <w:rPr>
          <w:rFonts w:ascii="Times New Roman" w:eastAsia="Times New Roman" w:hAnsi="Times New Roman" w:cs="Times New Roman"/>
          <w:kern w:val="2"/>
          <w:sz w:val="24"/>
          <w:szCs w:val="24"/>
          <w:lang w:val="en-US"/>
        </w:rPr>
        <w:t xml:space="preserve">Identify </w:t>
      </w:r>
      <w:r w:rsidR="00BC04D7">
        <w:rPr>
          <w:rFonts w:ascii="Times New Roman" w:eastAsia="Times New Roman" w:hAnsi="Times New Roman" w:cs="Times New Roman"/>
          <w:kern w:val="2"/>
          <w:sz w:val="24"/>
          <w:szCs w:val="24"/>
          <w:lang w:val="en-US"/>
        </w:rPr>
        <w:t>opportunities</w:t>
      </w:r>
      <w:r w:rsidRPr="00400033">
        <w:rPr>
          <w:rFonts w:ascii="Times New Roman" w:eastAsia="Times New Roman" w:hAnsi="Times New Roman" w:cs="Times New Roman"/>
          <w:kern w:val="2"/>
          <w:sz w:val="24"/>
          <w:szCs w:val="24"/>
          <w:lang w:val="en-US"/>
        </w:rPr>
        <w:t xml:space="preserve"> to increase </w:t>
      </w:r>
      <w:proofErr w:type="gramStart"/>
      <w:r w:rsidRPr="00400033">
        <w:rPr>
          <w:rFonts w:ascii="Times New Roman" w:eastAsia="Times New Roman" w:hAnsi="Times New Roman" w:cs="Times New Roman"/>
          <w:kern w:val="2"/>
          <w:sz w:val="24"/>
          <w:szCs w:val="24"/>
          <w:lang w:val="en-US"/>
        </w:rPr>
        <w:t>resilience</w:t>
      </w:r>
      <w:r w:rsidR="00BC04D7">
        <w:rPr>
          <w:rFonts w:ascii="Times New Roman" w:eastAsia="Times New Roman" w:hAnsi="Times New Roman" w:cs="Times New Roman"/>
          <w:kern w:val="2"/>
          <w:sz w:val="24"/>
          <w:szCs w:val="24"/>
          <w:lang w:val="en-US"/>
        </w:rPr>
        <w:t>;</w:t>
      </w:r>
      <w:proofErr w:type="gramEnd"/>
      <w:r w:rsidRPr="00400033">
        <w:rPr>
          <w:rFonts w:ascii="Times New Roman" w:eastAsia="Times New Roman" w:hAnsi="Times New Roman" w:cs="Times New Roman"/>
          <w:kern w:val="2"/>
          <w:sz w:val="24"/>
          <w:szCs w:val="24"/>
          <w:lang w:val="en-US"/>
        </w:rPr>
        <w:t> </w:t>
      </w:r>
    </w:p>
    <w:p w14:paraId="4AD0C693" w14:textId="2D3134EF" w:rsidR="00400033" w:rsidRPr="00400033" w:rsidRDefault="00400033" w:rsidP="00BC04D7">
      <w:pPr>
        <w:numPr>
          <w:ilvl w:val="0"/>
          <w:numId w:val="4"/>
        </w:numPr>
        <w:tabs>
          <w:tab w:val="left" w:pos="5040"/>
          <w:tab w:val="left" w:pos="7920"/>
        </w:tabs>
        <w:spacing w:line="240" w:lineRule="auto"/>
        <w:rPr>
          <w:rFonts w:ascii="Times New Roman" w:eastAsia="Times New Roman" w:hAnsi="Times New Roman" w:cs="Times New Roman"/>
          <w:kern w:val="2"/>
          <w:sz w:val="24"/>
          <w:szCs w:val="24"/>
          <w:lang w:val="en-US"/>
        </w:rPr>
      </w:pPr>
      <w:r w:rsidRPr="00400033">
        <w:rPr>
          <w:rFonts w:ascii="Times New Roman" w:eastAsia="Times New Roman" w:hAnsi="Times New Roman" w:cs="Times New Roman"/>
          <w:kern w:val="2"/>
          <w:sz w:val="24"/>
          <w:szCs w:val="24"/>
          <w:lang w:val="en-US"/>
        </w:rPr>
        <w:t>Identify steps for implementation</w:t>
      </w:r>
      <w:r w:rsidR="00BC04D7">
        <w:rPr>
          <w:rFonts w:ascii="Times New Roman" w:eastAsia="Times New Roman" w:hAnsi="Times New Roman" w:cs="Times New Roman"/>
          <w:kern w:val="2"/>
          <w:sz w:val="24"/>
          <w:szCs w:val="24"/>
          <w:lang w:val="en-US"/>
        </w:rPr>
        <w:t>; and</w:t>
      </w:r>
    </w:p>
    <w:p w14:paraId="465ED516" w14:textId="53C885F8" w:rsidR="00400033" w:rsidRPr="00400033" w:rsidRDefault="00400033" w:rsidP="00BC04D7">
      <w:pPr>
        <w:numPr>
          <w:ilvl w:val="0"/>
          <w:numId w:val="4"/>
        </w:numPr>
        <w:tabs>
          <w:tab w:val="left" w:pos="5040"/>
          <w:tab w:val="left" w:pos="7920"/>
        </w:tabs>
        <w:spacing w:line="240" w:lineRule="auto"/>
        <w:rPr>
          <w:rFonts w:ascii="Times New Roman" w:eastAsia="Times New Roman" w:hAnsi="Times New Roman" w:cs="Times New Roman"/>
          <w:kern w:val="2"/>
          <w:sz w:val="24"/>
          <w:szCs w:val="24"/>
          <w:lang w:val="en-US"/>
        </w:rPr>
      </w:pPr>
      <w:r w:rsidRPr="00400033">
        <w:rPr>
          <w:rFonts w:ascii="Times New Roman" w:eastAsia="Times New Roman" w:hAnsi="Times New Roman" w:cs="Times New Roman"/>
          <w:kern w:val="2"/>
          <w:sz w:val="24"/>
          <w:szCs w:val="24"/>
          <w:lang w:val="en-US"/>
        </w:rPr>
        <w:t>E​</w:t>
      </w:r>
      <w:proofErr w:type="spellStart"/>
      <w:r w:rsidRPr="00400033">
        <w:rPr>
          <w:rFonts w:ascii="Times New Roman" w:eastAsia="Times New Roman" w:hAnsi="Times New Roman" w:cs="Times New Roman"/>
          <w:kern w:val="2"/>
          <w:sz w:val="24"/>
          <w:szCs w:val="24"/>
          <w:lang w:val="en-US"/>
        </w:rPr>
        <w:t>ngage</w:t>
      </w:r>
      <w:proofErr w:type="spellEnd"/>
      <w:r w:rsidRPr="00400033">
        <w:rPr>
          <w:rFonts w:ascii="Times New Roman" w:eastAsia="Times New Roman" w:hAnsi="Times New Roman" w:cs="Times New Roman"/>
          <w:kern w:val="2"/>
          <w:sz w:val="24"/>
          <w:szCs w:val="24"/>
          <w:lang w:val="en-US"/>
        </w:rPr>
        <w:t xml:space="preserve"> with environmental justice communities to identify communities that experience social vulnerabilities</w:t>
      </w:r>
      <w:r w:rsidR="00BC04D7">
        <w:rPr>
          <w:rFonts w:ascii="Times New Roman" w:eastAsia="Times New Roman" w:hAnsi="Times New Roman" w:cs="Times New Roman"/>
          <w:kern w:val="2"/>
          <w:sz w:val="24"/>
          <w:szCs w:val="24"/>
          <w:lang w:val="en-US"/>
        </w:rPr>
        <w:t>.</w:t>
      </w:r>
    </w:p>
    <w:p w14:paraId="3F21851C" w14:textId="77777777" w:rsidR="00400033" w:rsidRPr="00400033" w:rsidRDefault="00400033" w:rsidP="00400033">
      <w:pPr>
        <w:spacing w:line="240" w:lineRule="auto"/>
        <w:rPr>
          <w:rFonts w:ascii="Times New Roman" w:eastAsia="Times New Roman" w:hAnsi="Times New Roman" w:cs="Times New Roman"/>
          <w:color w:val="000000"/>
          <w:sz w:val="24"/>
          <w:szCs w:val="24"/>
          <w:lang w:val="en-US"/>
          <w14:ligatures w14:val="none"/>
        </w:rPr>
      </w:pPr>
    </w:p>
    <w:p w14:paraId="471145D6" w14:textId="0D133965" w:rsidR="00400033" w:rsidRDefault="00400033" w:rsidP="00F8240C">
      <w:pPr>
        <w:spacing w:after="160" w:line="259" w:lineRule="auto"/>
        <w:rPr>
          <w:rFonts w:ascii="Times New Roman" w:eastAsia="Times New Roman" w:hAnsi="Times New Roman" w:cs="Times New Roman"/>
          <w:bCs/>
          <w:sz w:val="24"/>
          <w:szCs w:val="24"/>
        </w:rPr>
      </w:pPr>
      <w:r w:rsidRPr="00400033">
        <w:rPr>
          <w:rFonts w:ascii="Times New Roman" w:eastAsia="Times New Roman" w:hAnsi="Times New Roman" w:cs="Times New Roman"/>
          <w:b/>
          <w:sz w:val="24"/>
          <w:szCs w:val="24"/>
          <w:u w:val="single"/>
        </w:rPr>
        <w:t>Available Funds</w:t>
      </w:r>
      <w:r>
        <w:rPr>
          <w:rFonts w:ascii="Times New Roman" w:eastAsia="Times New Roman" w:hAnsi="Times New Roman" w:cs="Times New Roman"/>
          <w:b/>
          <w:sz w:val="24"/>
          <w:szCs w:val="24"/>
        </w:rPr>
        <w:br/>
      </w:r>
      <w:r>
        <w:rPr>
          <w:rFonts w:ascii="Times New Roman" w:eastAsia="Times New Roman" w:hAnsi="Times New Roman" w:cs="Times New Roman"/>
          <w:bCs/>
          <w:sz w:val="24"/>
          <w:szCs w:val="24"/>
        </w:rPr>
        <w:t xml:space="preserve">MCEDD received $126,000 from Oregon Department of Energy in March of 2025 to draft the report, in collaboration with the four cohort counties. These grant funds will cover MCEDD staff </w:t>
      </w:r>
      <w:proofErr w:type="gramStart"/>
      <w:r>
        <w:rPr>
          <w:rFonts w:ascii="Times New Roman" w:eastAsia="Times New Roman" w:hAnsi="Times New Roman" w:cs="Times New Roman"/>
          <w:bCs/>
          <w:sz w:val="24"/>
          <w:szCs w:val="24"/>
        </w:rPr>
        <w:t>time</w:t>
      </w:r>
      <w:proofErr w:type="gramEnd"/>
      <w:r>
        <w:rPr>
          <w:rFonts w:ascii="Times New Roman" w:eastAsia="Times New Roman" w:hAnsi="Times New Roman" w:cs="Times New Roman"/>
          <w:bCs/>
          <w:sz w:val="24"/>
          <w:szCs w:val="24"/>
        </w:rPr>
        <w:t xml:space="preserve"> and any work completed by contractors, including </w:t>
      </w:r>
      <w:r w:rsidR="00BC04D7">
        <w:rPr>
          <w:rFonts w:ascii="Times New Roman" w:eastAsia="Times New Roman" w:hAnsi="Times New Roman" w:cs="Times New Roman"/>
          <w:bCs/>
          <w:sz w:val="24"/>
          <w:szCs w:val="24"/>
        </w:rPr>
        <w:t>the</w:t>
      </w:r>
      <w:r>
        <w:rPr>
          <w:rFonts w:ascii="Times New Roman" w:eastAsia="Times New Roman" w:hAnsi="Times New Roman" w:cs="Times New Roman"/>
          <w:bCs/>
          <w:sz w:val="24"/>
          <w:szCs w:val="24"/>
        </w:rPr>
        <w:t xml:space="preserve"> contract for disaster fuel plans</w:t>
      </w:r>
      <w:r w:rsidR="00BC04D7">
        <w:rPr>
          <w:rFonts w:ascii="Times New Roman" w:eastAsia="Times New Roman" w:hAnsi="Times New Roman" w:cs="Times New Roman"/>
          <w:bCs/>
          <w:sz w:val="24"/>
          <w:szCs w:val="24"/>
        </w:rPr>
        <w:t xml:space="preserve"> that is being presented for approval today</w:t>
      </w:r>
      <w:r>
        <w:rPr>
          <w:rFonts w:ascii="Times New Roman" w:eastAsia="Times New Roman" w:hAnsi="Times New Roman" w:cs="Times New Roman"/>
          <w:bCs/>
          <w:sz w:val="24"/>
          <w:szCs w:val="24"/>
        </w:rPr>
        <w:t xml:space="preserve">. </w:t>
      </w:r>
    </w:p>
    <w:p w14:paraId="616005BA" w14:textId="6F1A35A4" w:rsidR="00400033" w:rsidRDefault="00400033" w:rsidP="00F8240C">
      <w:pPr>
        <w:spacing w:after="160" w:line="259"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The lead county (Hood River County) received separate funding that will be disbursed to the cohort counties as compensation for staff time spent on this project. </w:t>
      </w:r>
    </w:p>
    <w:p w14:paraId="1400CCB3" w14:textId="77777777" w:rsidR="00BC04D7" w:rsidRDefault="00BC04D7" w:rsidP="00F8240C">
      <w:pPr>
        <w:spacing w:after="160" w:line="259" w:lineRule="auto"/>
        <w:rPr>
          <w:rFonts w:ascii="Times New Roman" w:eastAsia="Times New Roman" w:hAnsi="Times New Roman" w:cs="Times New Roman"/>
          <w:bCs/>
          <w:sz w:val="24"/>
          <w:szCs w:val="24"/>
        </w:rPr>
      </w:pPr>
    </w:p>
    <w:p w14:paraId="4CE7EF17" w14:textId="637DD263" w:rsidR="00BC04D7" w:rsidRPr="00BC04D7" w:rsidRDefault="00BC04D7" w:rsidP="00F8240C">
      <w:pPr>
        <w:spacing w:after="160" w:line="259" w:lineRule="auto"/>
        <w:rPr>
          <w:rFonts w:ascii="Times New Roman" w:eastAsia="Times New Roman" w:hAnsi="Times New Roman" w:cs="Times New Roman"/>
          <w:b/>
          <w:sz w:val="24"/>
          <w:szCs w:val="24"/>
          <w:u w:val="single"/>
        </w:rPr>
      </w:pPr>
      <w:r w:rsidRPr="00BC04D7">
        <w:rPr>
          <w:rFonts w:ascii="Times New Roman" w:eastAsia="Times New Roman" w:hAnsi="Times New Roman" w:cs="Times New Roman"/>
          <w:b/>
          <w:sz w:val="24"/>
          <w:szCs w:val="24"/>
          <w:u w:val="single"/>
        </w:rPr>
        <w:t>Recommendation</w:t>
      </w:r>
      <w:r>
        <w:rPr>
          <w:rFonts w:ascii="Times New Roman" w:eastAsia="Times New Roman" w:hAnsi="Times New Roman" w:cs="Times New Roman"/>
          <w:b/>
          <w:sz w:val="24"/>
          <w:szCs w:val="24"/>
          <w:u w:val="single"/>
        </w:rPr>
        <w:br/>
      </w:r>
      <w:r>
        <w:rPr>
          <w:rFonts w:ascii="Times New Roman" w:eastAsia="Times New Roman" w:hAnsi="Times New Roman" w:cs="Times New Roman"/>
          <w:bCs/>
          <w:sz w:val="24"/>
          <w:szCs w:val="24"/>
        </w:rPr>
        <w:t xml:space="preserve">Approve the disaster fuel plans award to Stantec Consulting Services, Inc. </w:t>
      </w:r>
    </w:p>
    <w:sectPr w:rsidR="00BC04D7" w:rsidRPr="00BC04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42579"/>
    <w:multiLevelType w:val="multilevel"/>
    <w:tmpl w:val="7DA81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4E14B1"/>
    <w:multiLevelType w:val="multilevel"/>
    <w:tmpl w:val="FEC212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7020D4"/>
    <w:multiLevelType w:val="multilevel"/>
    <w:tmpl w:val="15B4E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44692C"/>
    <w:multiLevelType w:val="hybridMultilevel"/>
    <w:tmpl w:val="246A5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3532996">
    <w:abstractNumId w:val="0"/>
  </w:num>
  <w:num w:numId="2" w16cid:durableId="2087534104">
    <w:abstractNumId w:val="1"/>
  </w:num>
  <w:num w:numId="3" w16cid:durableId="690645297">
    <w:abstractNumId w:val="3"/>
  </w:num>
  <w:num w:numId="4" w16cid:durableId="5323804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40C"/>
    <w:rsid w:val="000A556C"/>
    <w:rsid w:val="001C63E5"/>
    <w:rsid w:val="00257CC7"/>
    <w:rsid w:val="003D62D5"/>
    <w:rsid w:val="00400033"/>
    <w:rsid w:val="004749A0"/>
    <w:rsid w:val="00645257"/>
    <w:rsid w:val="007A148A"/>
    <w:rsid w:val="00987E0B"/>
    <w:rsid w:val="00B34AB0"/>
    <w:rsid w:val="00BC04D7"/>
    <w:rsid w:val="00BE7463"/>
    <w:rsid w:val="00CA7C20"/>
    <w:rsid w:val="00E76B7A"/>
    <w:rsid w:val="00F8240C"/>
    <w:rsid w:val="00F90E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26B5C"/>
  <w15:chartTrackingRefBased/>
  <w15:docId w15:val="{014F16F7-C1D5-4DC4-A73B-C35B8865F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40C"/>
    <w:pPr>
      <w:spacing w:after="0" w:line="276" w:lineRule="auto"/>
    </w:pPr>
    <w:rPr>
      <w:rFonts w:ascii="Arial" w:eastAsia="Arial" w:hAnsi="Arial" w:cs="Arial"/>
      <w:kern w:val="0"/>
      <w:sz w:val="22"/>
      <w:szCs w:val="22"/>
      <w:lang w:val="en"/>
    </w:rPr>
  </w:style>
  <w:style w:type="paragraph" w:styleId="Heading1">
    <w:name w:val="heading 1"/>
    <w:basedOn w:val="Normal"/>
    <w:next w:val="Normal"/>
    <w:link w:val="Heading1Char"/>
    <w:uiPriority w:val="9"/>
    <w:qFormat/>
    <w:rsid w:val="00F824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824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24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24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24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240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240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240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240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24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824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24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24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24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24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24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24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240C"/>
    <w:rPr>
      <w:rFonts w:eastAsiaTheme="majorEastAsia" w:cstheme="majorBidi"/>
      <w:color w:val="272727" w:themeColor="text1" w:themeTint="D8"/>
    </w:rPr>
  </w:style>
  <w:style w:type="paragraph" w:styleId="Title">
    <w:name w:val="Title"/>
    <w:basedOn w:val="Normal"/>
    <w:next w:val="Normal"/>
    <w:link w:val="TitleChar"/>
    <w:uiPriority w:val="10"/>
    <w:qFormat/>
    <w:rsid w:val="00F824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24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24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24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240C"/>
    <w:pPr>
      <w:spacing w:before="160"/>
      <w:jc w:val="center"/>
    </w:pPr>
    <w:rPr>
      <w:i/>
      <w:iCs/>
      <w:color w:val="404040" w:themeColor="text1" w:themeTint="BF"/>
    </w:rPr>
  </w:style>
  <w:style w:type="character" w:customStyle="1" w:styleId="QuoteChar">
    <w:name w:val="Quote Char"/>
    <w:basedOn w:val="DefaultParagraphFont"/>
    <w:link w:val="Quote"/>
    <w:uiPriority w:val="29"/>
    <w:rsid w:val="00F8240C"/>
    <w:rPr>
      <w:i/>
      <w:iCs/>
      <w:color w:val="404040" w:themeColor="text1" w:themeTint="BF"/>
    </w:rPr>
  </w:style>
  <w:style w:type="paragraph" w:styleId="ListParagraph">
    <w:name w:val="List Paragraph"/>
    <w:basedOn w:val="Normal"/>
    <w:uiPriority w:val="34"/>
    <w:qFormat/>
    <w:rsid w:val="00F8240C"/>
    <w:pPr>
      <w:ind w:left="720"/>
      <w:contextualSpacing/>
    </w:pPr>
  </w:style>
  <w:style w:type="character" w:styleId="IntenseEmphasis">
    <w:name w:val="Intense Emphasis"/>
    <w:basedOn w:val="DefaultParagraphFont"/>
    <w:uiPriority w:val="21"/>
    <w:qFormat/>
    <w:rsid w:val="00F8240C"/>
    <w:rPr>
      <w:i/>
      <w:iCs/>
      <w:color w:val="0F4761" w:themeColor="accent1" w:themeShade="BF"/>
    </w:rPr>
  </w:style>
  <w:style w:type="paragraph" w:styleId="IntenseQuote">
    <w:name w:val="Intense Quote"/>
    <w:basedOn w:val="Normal"/>
    <w:next w:val="Normal"/>
    <w:link w:val="IntenseQuoteChar"/>
    <w:uiPriority w:val="30"/>
    <w:qFormat/>
    <w:rsid w:val="00F824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240C"/>
    <w:rPr>
      <w:i/>
      <w:iCs/>
      <w:color w:val="0F4761" w:themeColor="accent1" w:themeShade="BF"/>
    </w:rPr>
  </w:style>
  <w:style w:type="character" w:styleId="IntenseReference">
    <w:name w:val="Intense Reference"/>
    <w:basedOn w:val="DefaultParagraphFont"/>
    <w:uiPriority w:val="32"/>
    <w:qFormat/>
    <w:rsid w:val="00F8240C"/>
    <w:rPr>
      <w:b/>
      <w:bCs/>
      <w:smallCaps/>
      <w:color w:val="0F4761" w:themeColor="accent1" w:themeShade="BF"/>
      <w:spacing w:val="5"/>
    </w:rPr>
  </w:style>
  <w:style w:type="character" w:styleId="Hyperlink">
    <w:name w:val="Hyperlink"/>
    <w:basedOn w:val="DefaultParagraphFont"/>
    <w:uiPriority w:val="99"/>
    <w:unhideWhenUsed/>
    <w:rsid w:val="00F8240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lis.oregonlegislature.gov/liz/2023R1/Downloads/MeasureDocument/HB3630/Enrolle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314</Words>
  <Characters>1790</Characters>
  <Application>Microsoft Office Word</Application>
  <DocSecurity>0</DocSecurity>
  <Lines>14</Lines>
  <Paragraphs>4</Paragraphs>
  <ScaleCrop>false</ScaleCrop>
  <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 McClure</dc:creator>
  <cp:keywords/>
  <dc:description/>
  <cp:lastModifiedBy>Lindsay McClure</cp:lastModifiedBy>
  <cp:revision>4</cp:revision>
  <dcterms:created xsi:type="dcterms:W3CDTF">2025-06-23T22:37:00Z</dcterms:created>
  <dcterms:modified xsi:type="dcterms:W3CDTF">2025-06-24T14:51:00Z</dcterms:modified>
</cp:coreProperties>
</file>